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b/>
          <w:color w:val="FF0000"/>
          <w:sz w:val="58"/>
          <w:szCs w:val="58"/>
        </w:rPr>
      </w:pPr>
      <w:r>
        <w:rPr>
          <w:rFonts w:hint="eastAsia" w:ascii="华文中宋" w:hAnsi="华文中宋" w:eastAsia="华文中宋"/>
          <w:b/>
          <w:color w:val="FF0000"/>
          <w:sz w:val="58"/>
          <w:szCs w:val="58"/>
        </w:rPr>
        <w:t>辽 宁 理 工 学 院 创 新 创 业 学 院 文 件</w:t>
      </w:r>
    </w:p>
    <w:p>
      <w:pPr>
        <w:ind w:firstLine="640" w:firstLineChars="200"/>
        <w:rPr>
          <w:rFonts w:hint="eastAsia" w:ascii="仿宋_GB2312" w:eastAsia="仿宋_GB2312"/>
          <w:sz w:val="32"/>
        </w:rPr>
      </w:pPr>
    </w:p>
    <w:p>
      <w:pPr>
        <w:ind w:firstLine="640" w:firstLineChars="200"/>
        <w:jc w:val="center"/>
        <w:rPr>
          <w:rFonts w:hint="eastAsia" w:ascii="仿宋_GB2312" w:eastAsia="仿宋_GB2312"/>
          <w:sz w:val="32"/>
        </w:rPr>
      </w:pPr>
      <w:r>
        <w:rPr>
          <w:rFonts w:hint="eastAsia" w:ascii="仿宋_GB2312" w:eastAsia="仿宋_GB2312"/>
          <w:sz w:val="32"/>
        </w:rPr>
        <w:t>辽理工</w:t>
      </w:r>
      <w:r>
        <w:rPr>
          <w:rFonts w:hint="eastAsia" w:ascii="仿宋_GB2312" w:hAnsi="Times New Roman" w:eastAsia="仿宋_GB2312"/>
          <w:sz w:val="32"/>
        </w:rPr>
        <w:t>创发</w:t>
      </w:r>
      <w:r>
        <w:rPr>
          <w:rFonts w:hint="eastAsia" w:ascii="仿宋_GB2312" w:eastAsia="仿宋_GB2312"/>
          <w:sz w:val="32"/>
        </w:rPr>
        <w:t>〔2022〕</w:t>
      </w:r>
      <w:r>
        <w:rPr>
          <w:rFonts w:hint="eastAsia" w:ascii="仿宋_GB2312" w:eastAsia="仿宋_GB2312"/>
          <w:color w:val="auto"/>
          <w:sz w:val="32"/>
          <w:highlight w:val="none"/>
          <w:lang w:val="en-US" w:eastAsia="zh-CN"/>
        </w:rPr>
        <w:t>32</w:t>
      </w:r>
      <w:r>
        <w:rPr>
          <w:rFonts w:hint="eastAsia" w:ascii="仿宋_GB2312" w:eastAsia="仿宋_GB2312"/>
          <w:sz w:val="32"/>
        </w:rPr>
        <w:t>号</w:t>
      </w:r>
    </w:p>
    <w:p>
      <w:pPr>
        <w:jc w:val="left"/>
        <w:rPr>
          <w:rFonts w:ascii="宋体" w:hAnsi="宋体"/>
          <w:b/>
          <w:sz w:val="44"/>
          <w:szCs w:val="44"/>
        </w:rPr>
      </w:pPr>
      <w: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3175</wp:posOffset>
                </wp:positionV>
                <wp:extent cx="5162550" cy="0"/>
                <wp:effectExtent l="0" t="0" r="0" b="0"/>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5162550" cy="0"/>
                        </a:xfrm>
                        <a:prstGeom prst="straightConnector1">
                          <a:avLst/>
                        </a:prstGeom>
                        <a:noFill/>
                        <a:ln w="12700">
                          <a:solidFill>
                            <a:srgbClr val="FF0000"/>
                          </a:solidFill>
                          <a:round/>
                        </a:ln>
                        <a:effectLst/>
                      </wps:spPr>
                      <wps:bodyPr/>
                    </wps:wsp>
                  </a:graphicData>
                </a:graphic>
              </wp:anchor>
            </w:drawing>
          </mc:Choice>
          <mc:Fallback>
            <w:pict>
              <v:shape id="_x0000_s1026" o:spid="_x0000_s1026" o:spt="32" type="#_x0000_t32" style="position:absolute;left:0pt;margin-left:2pt;margin-top:0.25pt;height:0pt;width:406.5pt;z-index:251659264;mso-width-relative:page;mso-height-relative:page;" filled="f" stroked="t" coordsize="21600,21600" o:gfxdata="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6df88AAAADAQAADwAAAAAAAAABACAAAAAiAAAAZHJzL2Rvd25yZXYueG1sUEsBAhQA&#10;FAAAAAgAh07iQLtxli77AQAAzQMAAA4AAAAAAAAAAQAgAAAAHgEAAGRycy9lMm9Eb2MueG1sUEsF&#10;BgAAAAAGAAYAWQEAAIsFAAAAAA==&#10;">
                <v:fill on="f" focussize="0,0"/>
                <v:stroke weight="1pt" color="#FF0000" joinstyle="round"/>
                <v:imagedata o:title=""/>
                <o:lock v:ext="edit" aspectratio="f"/>
              </v:shape>
            </w:pict>
          </mc:Fallback>
        </mc:AlternateContent>
      </w:r>
      <w:r>
        <w:rPr>
          <w:rFonts w:hint="eastAsia" w:ascii="宋体" w:hAnsi="宋体"/>
          <w:b/>
          <w:sz w:val="44"/>
          <w:szCs w:val="44"/>
        </w:rPr>
        <w:t xml:space="preserve">    </w:t>
      </w:r>
    </w:p>
    <w:p>
      <w:pPr>
        <w:widowControl/>
        <w:spacing w:line="300" w:lineRule="auto"/>
        <w:jc w:val="center"/>
        <w:rPr>
          <w:rFonts w:hint="eastAsia" w:ascii="宋体" w:hAnsi="宋体"/>
          <w:b/>
          <w:sz w:val="44"/>
          <w:szCs w:val="44"/>
        </w:rPr>
      </w:pPr>
      <w:r>
        <w:rPr>
          <w:rFonts w:hint="eastAsia" w:ascii="宋体" w:hAnsi="宋体"/>
          <w:b/>
          <w:sz w:val="44"/>
          <w:szCs w:val="44"/>
        </w:rPr>
        <w:t>关于举办辽宁理工学院</w:t>
      </w:r>
      <w:r>
        <w:rPr>
          <w:rFonts w:hint="eastAsia" w:ascii="宋体" w:hAnsi="宋体"/>
          <w:b/>
          <w:sz w:val="44"/>
          <w:szCs w:val="44"/>
          <w:lang w:val="en-US" w:eastAsia="zh-CN"/>
        </w:rPr>
        <w:t>2022年大学生广告艺术大赛</w:t>
      </w:r>
      <w:r>
        <w:rPr>
          <w:rFonts w:hint="eastAsia" w:ascii="宋体" w:hAnsi="宋体"/>
          <w:b/>
          <w:sz w:val="44"/>
          <w:szCs w:val="44"/>
        </w:rPr>
        <w:t>的通知</w:t>
      </w:r>
    </w:p>
    <w:p>
      <w:pPr>
        <w:widowControl/>
        <w:spacing w:line="300" w:lineRule="auto"/>
        <w:jc w:val="center"/>
        <w:rPr>
          <w:rFonts w:hint="eastAsia" w:ascii="宋体" w:hAnsi="宋体"/>
          <w:b/>
          <w:sz w:val="44"/>
          <w:szCs w:val="44"/>
        </w:rPr>
      </w:pPr>
    </w:p>
    <w:p>
      <w:pPr>
        <w:widowControl/>
        <w:numPr>
          <w:ilvl w:val="0"/>
          <w:numId w:val="1"/>
        </w:numPr>
        <w:spacing w:beforeAutospacing="1" w:afterAutospacing="1"/>
        <w:jc w:val="left"/>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竞赛宗旨</w:t>
      </w:r>
    </w:p>
    <w:p>
      <w:pPr>
        <w:widowControl/>
        <w:spacing w:beforeAutospacing="1" w:afterAutospacing="1"/>
        <w:ind w:firstLine="640" w:firstLineChars="200"/>
        <w:jc w:val="left"/>
        <w:rPr>
          <w:rFonts w:hint="eastAsia"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为实现本校创新创业人才培养的需要，为课堂教学中“以赛促学”教学改革提供平台，学校将通过“广告艺术大赛”这一竞赛平台，配合正在进行的“202</w:t>
      </w:r>
      <w:r>
        <w:rPr>
          <w:rFonts w:hint="eastAsia" w:ascii="仿宋_GB2312" w:hAnsi="楷体" w:eastAsia="仿宋_GB2312" w:cs="宋体"/>
          <w:color w:val="000000"/>
          <w:kern w:val="0"/>
          <w:sz w:val="32"/>
          <w:szCs w:val="32"/>
          <w:lang w:val="en-US" w:eastAsia="zh-CN"/>
        </w:rPr>
        <w:t>2</w:t>
      </w:r>
      <w:r>
        <w:rPr>
          <w:rFonts w:hint="eastAsia" w:ascii="仿宋_GB2312" w:hAnsi="楷体" w:eastAsia="仿宋_GB2312" w:cs="宋体"/>
          <w:color w:val="000000"/>
          <w:kern w:val="0"/>
          <w:sz w:val="32"/>
          <w:szCs w:val="32"/>
        </w:rPr>
        <w:t>年辽宁省大学生广告艺术大赛暨202</w:t>
      </w:r>
      <w:r>
        <w:rPr>
          <w:rFonts w:hint="eastAsia" w:ascii="仿宋_GB2312" w:hAnsi="楷体" w:eastAsia="仿宋_GB2312" w:cs="宋体"/>
          <w:color w:val="000000"/>
          <w:kern w:val="0"/>
          <w:sz w:val="32"/>
          <w:szCs w:val="32"/>
          <w:lang w:val="en-US" w:eastAsia="zh-CN"/>
        </w:rPr>
        <w:t>2</w:t>
      </w:r>
      <w:r>
        <w:rPr>
          <w:rFonts w:hint="eastAsia" w:ascii="仿宋_GB2312" w:hAnsi="楷体" w:eastAsia="仿宋_GB2312" w:cs="宋体"/>
          <w:color w:val="000000"/>
          <w:kern w:val="0"/>
          <w:sz w:val="32"/>
          <w:szCs w:val="32"/>
        </w:rPr>
        <w:t>年第十</w:t>
      </w:r>
      <w:r>
        <w:rPr>
          <w:rFonts w:hint="eastAsia" w:ascii="仿宋_GB2312" w:hAnsi="楷体" w:eastAsia="仿宋_GB2312" w:cs="宋体"/>
          <w:color w:val="000000"/>
          <w:kern w:val="0"/>
          <w:sz w:val="32"/>
          <w:szCs w:val="32"/>
          <w:lang w:val="en-US" w:eastAsia="zh-CN"/>
        </w:rPr>
        <w:t>四</w:t>
      </w:r>
      <w:r>
        <w:rPr>
          <w:rFonts w:hint="eastAsia" w:ascii="仿宋_GB2312" w:hAnsi="楷体" w:eastAsia="仿宋_GB2312" w:cs="宋体"/>
          <w:color w:val="000000"/>
          <w:kern w:val="0"/>
          <w:sz w:val="32"/>
          <w:szCs w:val="32"/>
        </w:rPr>
        <w:t>届全国大学生广告艺术大赛辽宁省级大赛”（简称“大广赛”）， 实现对学生广告创意能力、文字表达能力、媒体策划能力等多方面多维度考核。进而起到推动大学生全媒能力的培养、广告艺术教育的人才实践能力的培养，提升大学生创新能力、应赛能力、团队协作能力，提高人才培养质量等多方面的教学效果。</w:t>
      </w:r>
    </w:p>
    <w:p>
      <w:pPr>
        <w:widowControl/>
        <w:numPr>
          <w:ilvl w:val="0"/>
          <w:numId w:val="1"/>
        </w:numPr>
        <w:spacing w:beforeAutospacing="1" w:afterAutospacing="1"/>
        <w:ind w:left="0" w:leftChars="0" w:firstLine="0" w:firstLineChars="0"/>
        <w:jc w:val="left"/>
        <w:rPr>
          <w:rFonts w:hint="eastAsia"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组织形式</w:t>
      </w:r>
    </w:p>
    <w:p>
      <w:pPr>
        <w:widowControl/>
        <w:spacing w:beforeAutospacing="1" w:afterAutospacing="1"/>
        <w:ind w:firstLine="640" w:firstLineChars="200"/>
        <w:jc w:val="left"/>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本届大赛由</w:t>
      </w:r>
      <w:r>
        <w:rPr>
          <w:rFonts w:hint="eastAsia" w:ascii="仿宋_GB2312" w:hAnsi="楷体" w:eastAsia="仿宋_GB2312" w:cs="宋体"/>
          <w:color w:val="000000"/>
          <w:kern w:val="0"/>
          <w:sz w:val="32"/>
          <w:szCs w:val="32"/>
          <w:lang w:val="en-US" w:eastAsia="zh-CN"/>
        </w:rPr>
        <w:t>创新创业学院</w:t>
      </w:r>
      <w:r>
        <w:rPr>
          <w:rFonts w:hint="eastAsia" w:ascii="仿宋_GB2312" w:hAnsi="楷体" w:eastAsia="仿宋_GB2312" w:cs="宋体"/>
          <w:color w:val="000000"/>
          <w:kern w:val="0"/>
          <w:sz w:val="32"/>
          <w:szCs w:val="32"/>
        </w:rPr>
        <w:t>主办，文化传媒学院承办。</w:t>
      </w:r>
    </w:p>
    <w:p>
      <w:pPr>
        <w:widowControl/>
        <w:spacing w:beforeAutospacing="1" w:afterAutospacing="1"/>
        <w:jc w:val="left"/>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三、竞赛对象</w:t>
      </w:r>
    </w:p>
    <w:p>
      <w:pPr>
        <w:widowControl/>
        <w:spacing w:beforeAutospacing="1" w:afterAutospacing="1"/>
        <w:ind w:firstLine="640" w:firstLineChars="200"/>
        <w:jc w:val="left"/>
        <w:rPr>
          <w:rFonts w:hint="eastAsia"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lang w:val="en-US" w:eastAsia="zh-CN"/>
        </w:rPr>
        <w:t>大一到大四在校生；平面类、文案类参赛人数不超过2人/组；短视频、互动类、广播类参赛人数不超过3人/组；其他视频类（影视广告、微电影广告）、动画类、策划案类不超过5人/组。平面类、文案类指导教师人数不得超过1人/组；其他类别指导教师人数不得超过2人/组。</w:t>
      </w:r>
    </w:p>
    <w:p>
      <w:pPr>
        <w:widowControl/>
        <w:spacing w:beforeAutospacing="1" w:afterAutospacing="1"/>
        <w:jc w:val="left"/>
        <w:rPr>
          <w:rFonts w:ascii="仿宋_GB2312" w:hAnsi="楷体" w:eastAsia="仿宋_GB2312"/>
          <w:sz w:val="32"/>
          <w:szCs w:val="32"/>
        </w:rPr>
      </w:pPr>
      <w:r>
        <w:rPr>
          <w:rFonts w:hint="eastAsia" w:ascii="仿宋_GB2312" w:hAnsi="楷体" w:eastAsia="仿宋_GB2312" w:cs="宋体"/>
          <w:color w:val="000000"/>
          <w:kern w:val="0"/>
          <w:sz w:val="32"/>
          <w:szCs w:val="32"/>
        </w:rPr>
        <w:t>四、竞赛内容、方式</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color w:val="000000"/>
          <w:kern w:val="0"/>
          <w:sz w:val="32"/>
          <w:szCs w:val="32"/>
        </w:rPr>
        <w:t>本竞赛采取学生自愿报名、公开评选的方式，依据活动方案要求提交相应的参赛作品。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参赛作品必须按照大广赛组委会统一指定的命题和规定的企业背景资料进行创作。请前往大广赛官网或关注公众号“大广赛订阅号”，获取本次比赛的命题、创作要求及详细内容，查询各命题品牌的策略单。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竞赛类型主要包括平面类、视频类、</w:t>
      </w:r>
      <w:r>
        <w:rPr>
          <w:rFonts w:hint="eastAsia" w:ascii="仿宋" w:hAnsi="仿宋" w:eastAsia="仿宋" w:cs="仿宋"/>
          <w:sz w:val="32"/>
          <w:szCs w:val="32"/>
          <w:lang w:val="en-US" w:eastAsia="zh-CN"/>
        </w:rPr>
        <w:t>动画类、互动类、广播类、策划案类、文案类、公益类八种，</w:t>
      </w:r>
      <w:r>
        <w:rPr>
          <w:rFonts w:hint="eastAsia" w:ascii="仿宋" w:hAnsi="仿宋" w:eastAsia="仿宋" w:cs="仿宋"/>
          <w:sz w:val="32"/>
          <w:szCs w:val="32"/>
        </w:rPr>
        <w:t>关于作品的具体要求及参赛方式请见实施方案（附件1）。</w:t>
      </w:r>
    </w:p>
    <w:p>
      <w:pPr>
        <w:widowControl/>
        <w:numPr>
          <w:ilvl w:val="0"/>
          <w:numId w:val="2"/>
        </w:numPr>
        <w:spacing w:beforeAutospacing="1" w:afterAutospacing="1"/>
        <w:jc w:val="left"/>
        <w:rPr>
          <w:rFonts w:hint="eastAsia"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报名、参赛时间及地点</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1、提交时间及地点：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sz w:val="32"/>
          <w:szCs w:val="32"/>
        </w:rPr>
      </w:pPr>
      <w:r>
        <w:rPr>
          <w:rFonts w:hint="eastAsia" w:ascii="仿宋" w:hAnsi="仿宋" w:eastAsia="仿宋"/>
          <w:sz w:val="32"/>
          <w:szCs w:val="32"/>
          <w:highlight w:val="none"/>
          <w:lang w:val="en-US" w:eastAsia="zh-CN"/>
        </w:rPr>
        <w:t>2022年5月17日，</w:t>
      </w:r>
      <w:r>
        <w:rPr>
          <w:rFonts w:hint="eastAsia" w:ascii="仿宋" w:hAnsi="仿宋" w:eastAsia="仿宋"/>
          <w:sz w:val="32"/>
          <w:szCs w:val="32"/>
          <w:lang w:val="en-US" w:eastAsia="zh-CN"/>
        </w:rPr>
        <w:t>报送地点在综合楼305-3室（9:00-17:00）。需要提交纸质版与电子版“学院汇总表”；并将报送的电子版文件以U盘形式拷贝到指定电脑中，现场核实报送材料与汇总表</w:t>
      </w:r>
      <w:r>
        <w:rPr>
          <w:rFonts w:hint="eastAsia" w:ascii="仿宋" w:hAnsi="仿宋" w:eastAsia="仿宋"/>
          <w:sz w:val="32"/>
          <w:szCs w:val="32"/>
        </w:rPr>
        <w:t>。</w:t>
      </w:r>
    </w:p>
    <w:p>
      <w:pPr>
        <w:spacing w:line="560" w:lineRule="exact"/>
        <w:ind w:firstLine="643" w:firstLineChars="200"/>
        <w:rPr>
          <w:rFonts w:ascii="仿宋" w:hAnsi="仿宋" w:eastAsia="仿宋"/>
          <w:b/>
          <w:bCs/>
          <w:sz w:val="32"/>
          <w:szCs w:val="32"/>
        </w:rPr>
      </w:pPr>
      <w:r>
        <w:rPr>
          <w:rFonts w:hint="eastAsia" w:ascii="仿宋" w:hAnsi="仿宋" w:eastAsia="仿宋"/>
          <w:b/>
          <w:bCs/>
          <w:sz w:val="32"/>
          <w:szCs w:val="32"/>
        </w:rPr>
        <w:t>具体作品要求请见比赛实施方案（附件1）。</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2、评审及成绩公布期间：</w:t>
      </w:r>
    </w:p>
    <w:p>
      <w:pPr>
        <w:spacing w:line="560" w:lineRule="exact"/>
        <w:ind w:firstLine="640" w:firstLineChars="200"/>
        <w:rPr>
          <w:rFonts w:hint="eastAsia" w:ascii="仿宋_GB2312" w:hAnsi="楷体" w:eastAsia="仿宋_GB2312" w:cs="宋体"/>
          <w:color w:val="000000"/>
          <w:kern w:val="0"/>
          <w:sz w:val="32"/>
          <w:szCs w:val="32"/>
        </w:rPr>
      </w:pP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w:t>
      </w:r>
      <w:r>
        <w:rPr>
          <w:rFonts w:hint="eastAsia" w:ascii="仿宋" w:hAnsi="仿宋" w:eastAsia="仿宋"/>
          <w:sz w:val="32"/>
          <w:szCs w:val="32"/>
          <w:lang w:val="en-US" w:eastAsia="zh-CN"/>
        </w:rPr>
        <w:t>5</w:t>
      </w:r>
      <w:r>
        <w:rPr>
          <w:rFonts w:hint="eastAsia" w:ascii="仿宋" w:hAnsi="仿宋" w:eastAsia="仿宋"/>
          <w:sz w:val="32"/>
          <w:szCs w:val="32"/>
        </w:rPr>
        <w:t>月</w:t>
      </w:r>
      <w:r>
        <w:rPr>
          <w:rFonts w:hint="eastAsia" w:ascii="仿宋" w:hAnsi="仿宋" w:eastAsia="仿宋"/>
          <w:sz w:val="32"/>
          <w:szCs w:val="32"/>
          <w:lang w:val="en-US" w:eastAsia="zh-CN"/>
        </w:rPr>
        <w:t>19</w:t>
      </w:r>
      <w:r>
        <w:rPr>
          <w:rFonts w:hint="eastAsia" w:ascii="仿宋" w:hAnsi="仿宋" w:eastAsia="仿宋"/>
          <w:sz w:val="32"/>
          <w:szCs w:val="32"/>
        </w:rPr>
        <w:t>日-</w:t>
      </w:r>
      <w:r>
        <w:rPr>
          <w:rFonts w:hint="eastAsia" w:ascii="仿宋" w:hAnsi="仿宋" w:eastAsia="仿宋"/>
          <w:sz w:val="32"/>
          <w:szCs w:val="32"/>
          <w:lang w:val="en-US" w:eastAsia="zh-CN"/>
        </w:rPr>
        <w:t>5</w:t>
      </w:r>
      <w:r>
        <w:rPr>
          <w:rFonts w:hint="eastAsia" w:ascii="仿宋" w:hAnsi="仿宋" w:eastAsia="仿宋"/>
          <w:sz w:val="32"/>
          <w:szCs w:val="32"/>
        </w:rPr>
        <w:t>月</w:t>
      </w:r>
      <w:r>
        <w:rPr>
          <w:rFonts w:hint="eastAsia" w:ascii="仿宋" w:hAnsi="仿宋" w:eastAsia="仿宋"/>
          <w:sz w:val="32"/>
          <w:szCs w:val="32"/>
          <w:lang w:val="en-US" w:eastAsia="zh-CN"/>
        </w:rPr>
        <w:t>2</w:t>
      </w:r>
      <w:r>
        <w:rPr>
          <w:rFonts w:hint="eastAsia" w:ascii="仿宋" w:hAnsi="仿宋" w:eastAsia="仿宋"/>
          <w:sz w:val="32"/>
          <w:szCs w:val="32"/>
        </w:rPr>
        <w:t>5日。</w:t>
      </w:r>
    </w:p>
    <w:p>
      <w:pPr>
        <w:widowControl/>
        <w:numPr>
          <w:ilvl w:val="0"/>
          <w:numId w:val="3"/>
        </w:numPr>
        <w:spacing w:beforeAutospacing="1" w:afterAutospacing="1"/>
        <w:jc w:val="left"/>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评奖办法</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sz w:val="32"/>
          <w:szCs w:val="32"/>
        </w:rPr>
      </w:pPr>
      <w:r>
        <w:rPr>
          <w:rFonts w:hint="eastAsia" w:ascii="仿宋" w:hAnsi="仿宋" w:eastAsia="仿宋"/>
          <w:sz w:val="32"/>
          <w:szCs w:val="32"/>
          <w:highlight w:val="none"/>
        </w:rPr>
        <w:t>本次比赛共分为</w:t>
      </w:r>
      <w:r>
        <w:rPr>
          <w:rFonts w:hint="eastAsia" w:ascii="仿宋" w:hAnsi="仿宋" w:eastAsia="仿宋"/>
          <w:b w:val="0"/>
          <w:bCs w:val="0"/>
          <w:sz w:val="32"/>
          <w:szCs w:val="32"/>
          <w:highlight w:val="none"/>
        </w:rPr>
        <w:t>平面类、视频类、</w:t>
      </w:r>
      <w:r>
        <w:rPr>
          <w:rFonts w:hint="eastAsia" w:ascii="仿宋" w:hAnsi="仿宋" w:eastAsia="仿宋"/>
          <w:b w:val="0"/>
          <w:bCs w:val="0"/>
          <w:sz w:val="32"/>
          <w:szCs w:val="32"/>
          <w:highlight w:val="none"/>
          <w:lang w:val="en-US" w:eastAsia="zh-CN"/>
        </w:rPr>
        <w:t>动画类、互动类、广播类、</w:t>
      </w:r>
      <w:r>
        <w:rPr>
          <w:rFonts w:hint="eastAsia" w:ascii="仿宋" w:hAnsi="仿宋" w:eastAsia="仿宋"/>
          <w:b w:val="0"/>
          <w:bCs w:val="0"/>
          <w:sz w:val="32"/>
          <w:szCs w:val="32"/>
          <w:highlight w:val="none"/>
        </w:rPr>
        <w:t>策划类、文案类、公益类</w:t>
      </w:r>
      <w:r>
        <w:rPr>
          <w:rFonts w:hint="eastAsia" w:ascii="仿宋" w:hAnsi="仿宋" w:eastAsia="仿宋"/>
          <w:b w:val="0"/>
          <w:bCs w:val="0"/>
          <w:sz w:val="32"/>
          <w:szCs w:val="32"/>
          <w:highlight w:val="none"/>
          <w:lang w:val="en-US" w:eastAsia="zh-CN"/>
        </w:rPr>
        <w:t>八</w:t>
      </w:r>
      <w:r>
        <w:rPr>
          <w:rFonts w:hint="eastAsia" w:ascii="仿宋" w:hAnsi="仿宋" w:eastAsia="仿宋"/>
          <w:sz w:val="32"/>
          <w:szCs w:val="32"/>
          <w:highlight w:val="none"/>
          <w:lang w:val="en-US" w:eastAsia="zh-CN"/>
        </w:rPr>
        <w:t>个</w:t>
      </w:r>
      <w:r>
        <w:rPr>
          <w:rFonts w:hint="eastAsia" w:ascii="仿宋" w:hAnsi="仿宋" w:eastAsia="仿宋"/>
          <w:sz w:val="32"/>
          <w:szCs w:val="32"/>
          <w:highlight w:val="none"/>
          <w:lang w:eastAsia="zh-CN"/>
        </w:rPr>
        <w:t>组</w:t>
      </w:r>
      <w:r>
        <w:rPr>
          <w:rFonts w:hint="eastAsia" w:ascii="仿宋" w:hAnsi="仿宋" w:eastAsia="仿宋"/>
          <w:sz w:val="32"/>
          <w:szCs w:val="32"/>
        </w:rPr>
        <w:t>别，每</w:t>
      </w:r>
      <w:r>
        <w:rPr>
          <w:rFonts w:hint="eastAsia" w:ascii="仿宋" w:hAnsi="仿宋" w:eastAsia="仿宋"/>
          <w:sz w:val="32"/>
          <w:szCs w:val="32"/>
          <w:lang w:val="en-US" w:eastAsia="zh-CN"/>
        </w:rPr>
        <w:t>个组</w:t>
      </w:r>
      <w:r>
        <w:rPr>
          <w:rFonts w:hint="eastAsia" w:ascii="仿宋" w:hAnsi="仿宋" w:eastAsia="仿宋"/>
          <w:sz w:val="32"/>
          <w:szCs w:val="32"/>
        </w:rPr>
        <w:t>各设一等奖</w:t>
      </w:r>
      <w:r>
        <w:rPr>
          <w:rFonts w:ascii="仿宋" w:hAnsi="仿宋" w:eastAsia="仿宋"/>
          <w:sz w:val="32"/>
          <w:szCs w:val="32"/>
        </w:rPr>
        <w:t>1</w:t>
      </w:r>
      <w:r>
        <w:rPr>
          <w:rFonts w:hint="eastAsia" w:ascii="仿宋" w:hAnsi="仿宋" w:eastAsia="仿宋"/>
          <w:sz w:val="32"/>
          <w:szCs w:val="32"/>
        </w:rPr>
        <w:t>名，二等奖</w:t>
      </w:r>
      <w:r>
        <w:rPr>
          <w:rFonts w:ascii="仿宋" w:hAnsi="仿宋" w:eastAsia="仿宋"/>
          <w:sz w:val="32"/>
          <w:szCs w:val="32"/>
        </w:rPr>
        <w:t>2</w:t>
      </w:r>
      <w:r>
        <w:rPr>
          <w:rFonts w:hint="eastAsia" w:ascii="仿宋" w:hAnsi="仿宋" w:eastAsia="仿宋"/>
          <w:sz w:val="32"/>
          <w:szCs w:val="32"/>
        </w:rPr>
        <w:t>名，三等奖3名。</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sz w:val="32"/>
          <w:szCs w:val="32"/>
        </w:rPr>
      </w:pPr>
      <w:r>
        <w:rPr>
          <w:rFonts w:hint="eastAsia" w:ascii="仿宋" w:hAnsi="仿宋" w:eastAsia="仿宋"/>
          <w:sz w:val="32"/>
          <w:szCs w:val="32"/>
        </w:rPr>
        <w:t>每组参赛人数不足10人时，将取消本组的比赛。</w:t>
      </w:r>
    </w:p>
    <w:p>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 w:hAnsi="仿宋" w:eastAsia="仿宋"/>
          <w:sz w:val="32"/>
          <w:szCs w:val="32"/>
        </w:rPr>
      </w:pPr>
      <w:r>
        <w:rPr>
          <w:rFonts w:hint="eastAsia" w:ascii="仿宋" w:hAnsi="仿宋" w:eastAsia="仿宋"/>
          <w:sz w:val="32"/>
          <w:szCs w:val="32"/>
        </w:rPr>
        <w:t>按照《辽宁理工学院大学生创新创业竞赛创新学分认定标准》，可获得以下创新学分：</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2628"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sz w:val="32"/>
                <w:szCs w:val="32"/>
              </w:rPr>
            </w:pPr>
            <w:r>
              <w:rPr>
                <w:rFonts w:hint="eastAsia" w:ascii="仿宋" w:hAnsi="仿宋" w:eastAsia="仿宋"/>
                <w:sz w:val="32"/>
                <w:szCs w:val="32"/>
              </w:rPr>
              <w:t>获奖级别</w:t>
            </w:r>
          </w:p>
        </w:tc>
        <w:tc>
          <w:tcPr>
            <w:tcW w:w="2880"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sz w:val="32"/>
                <w:szCs w:val="32"/>
              </w:rPr>
            </w:pPr>
            <w:r>
              <w:rPr>
                <w:rFonts w:hint="eastAsia" w:ascii="仿宋" w:hAnsi="仿宋" w:eastAsia="仿宋"/>
                <w:sz w:val="32"/>
                <w:szCs w:val="32"/>
              </w:rPr>
              <w:t>认定的创新学分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628"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sz w:val="32"/>
                <w:szCs w:val="32"/>
              </w:rPr>
            </w:pPr>
            <w:r>
              <w:rPr>
                <w:rFonts w:hint="eastAsia" w:ascii="仿宋" w:hAnsi="仿宋" w:eastAsia="仿宋"/>
                <w:sz w:val="32"/>
                <w:szCs w:val="32"/>
              </w:rPr>
              <w:t>一等奖</w:t>
            </w:r>
          </w:p>
        </w:tc>
        <w:tc>
          <w:tcPr>
            <w:tcW w:w="2880"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sz w:val="32"/>
                <w:szCs w:val="32"/>
              </w:rPr>
            </w:pPr>
            <w:r>
              <w:rPr>
                <w:rFonts w:ascii="仿宋" w:hAnsi="仿宋" w:eastAsia="仿宋"/>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2628"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sz w:val="32"/>
                <w:szCs w:val="32"/>
              </w:rPr>
            </w:pPr>
            <w:r>
              <w:rPr>
                <w:rFonts w:hint="eastAsia" w:ascii="仿宋" w:hAnsi="仿宋" w:eastAsia="仿宋"/>
                <w:sz w:val="32"/>
                <w:szCs w:val="32"/>
              </w:rPr>
              <w:t>二等奖</w:t>
            </w:r>
          </w:p>
        </w:tc>
        <w:tc>
          <w:tcPr>
            <w:tcW w:w="2880"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sz w:val="32"/>
                <w:szCs w:val="32"/>
              </w:rPr>
            </w:pPr>
            <w:r>
              <w:rPr>
                <w:rFonts w:ascii="仿宋" w:hAnsi="仿宋" w:eastAsia="仿宋"/>
                <w:sz w:val="32"/>
                <w:szCs w:val="3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2628"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sz w:val="32"/>
                <w:szCs w:val="32"/>
              </w:rPr>
            </w:pPr>
            <w:r>
              <w:rPr>
                <w:rFonts w:hint="eastAsia" w:ascii="仿宋" w:hAnsi="仿宋" w:eastAsia="仿宋"/>
                <w:sz w:val="32"/>
                <w:szCs w:val="32"/>
              </w:rPr>
              <w:t>三等奖</w:t>
            </w:r>
          </w:p>
        </w:tc>
        <w:tc>
          <w:tcPr>
            <w:tcW w:w="2880"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sz w:val="32"/>
                <w:szCs w:val="32"/>
              </w:rPr>
            </w:pPr>
            <w:r>
              <w:rPr>
                <w:rFonts w:ascii="仿宋" w:hAnsi="仿宋" w:eastAsia="仿宋"/>
                <w:sz w:val="32"/>
                <w:szCs w:val="32"/>
              </w:rPr>
              <w:t>1</w:t>
            </w:r>
          </w:p>
        </w:tc>
      </w:tr>
    </w:tbl>
    <w:p>
      <w:pPr>
        <w:widowControl/>
        <w:spacing w:beforeAutospacing="1" w:afterAutospacing="1"/>
        <w:jc w:val="left"/>
        <w:rPr>
          <w:rFonts w:ascii="仿宋_GB2312" w:hAnsi="楷体" w:eastAsia="仿宋_GB2312"/>
          <w:sz w:val="32"/>
          <w:szCs w:val="32"/>
        </w:rPr>
      </w:pPr>
      <w:r>
        <w:rPr>
          <w:rFonts w:hint="eastAsia" w:ascii="仿宋_GB2312" w:hAnsi="楷体" w:eastAsia="仿宋_GB2312" w:cs="宋体"/>
          <w:color w:val="000000"/>
          <w:kern w:val="0"/>
          <w:sz w:val="32"/>
          <w:szCs w:val="32"/>
        </w:rPr>
        <w:t>七、联系人及联系方式</w:t>
      </w:r>
      <w:r>
        <w:rPr>
          <w:rFonts w:hint="eastAsia" w:ascii="宋体" w:hAnsi="宋体" w:eastAsia="仿宋_GB2312" w:cs="宋体"/>
          <w:color w:val="000000"/>
          <w:kern w:val="0"/>
          <w:sz w:val="32"/>
          <w:szCs w:val="32"/>
        </w:rPr>
        <w:t>      </w:t>
      </w:r>
    </w:p>
    <w:p>
      <w:pPr>
        <w:spacing w:line="560" w:lineRule="exact"/>
        <w:ind w:firstLine="627" w:firstLineChars="196"/>
        <w:rPr>
          <w:rFonts w:ascii="仿宋_GB2312" w:hAnsi="楷体" w:eastAsia="仿宋_GB2312" w:cs="宋体"/>
          <w:color w:val="000000"/>
          <w:kern w:val="0"/>
          <w:sz w:val="32"/>
          <w:szCs w:val="32"/>
        </w:rPr>
      </w:pPr>
      <w:r>
        <w:rPr>
          <w:rFonts w:hint="eastAsia" w:ascii="仿宋" w:hAnsi="仿宋" w:eastAsia="仿宋" w:cs="仿宋"/>
          <w:sz w:val="32"/>
          <w:szCs w:val="32"/>
        </w:rPr>
        <w:t>比赛细则咨询人：</w:t>
      </w:r>
      <w:r>
        <w:rPr>
          <w:rFonts w:hint="eastAsia" w:ascii="仿宋" w:hAnsi="仿宋" w:eastAsia="仿宋" w:cs="仿宋"/>
          <w:sz w:val="32"/>
          <w:szCs w:val="32"/>
          <w:lang w:val="en-US" w:eastAsia="zh-CN"/>
        </w:rPr>
        <w:t>孙明宇</w:t>
      </w:r>
      <w:r>
        <w:rPr>
          <w:rFonts w:hint="eastAsia" w:ascii="仿宋" w:hAnsi="仿宋" w:eastAsia="仿宋" w:cs="仿宋"/>
          <w:sz w:val="32"/>
          <w:szCs w:val="32"/>
        </w:rPr>
        <w:t>老师（</w:t>
      </w:r>
      <w:r>
        <w:rPr>
          <w:rFonts w:hint="eastAsia" w:ascii="仿宋" w:hAnsi="仿宋" w:eastAsia="仿宋" w:cs="仿宋"/>
          <w:sz w:val="32"/>
          <w:szCs w:val="32"/>
          <w:lang w:val="en-US" w:eastAsia="zh-CN"/>
        </w:rPr>
        <w:t>15142287966</w:t>
      </w:r>
      <w:r>
        <w:rPr>
          <w:rFonts w:hint="eastAsia" w:ascii="仿宋" w:hAnsi="仿宋" w:eastAsia="仿宋" w:cs="仿宋"/>
          <w:sz w:val="32"/>
          <w:szCs w:val="32"/>
        </w:rPr>
        <w:t>）</w:t>
      </w:r>
    </w:p>
    <w:p>
      <w:pPr>
        <w:widowControl/>
        <w:rPr>
          <w:rFonts w:ascii="仿宋_GB2312" w:hAnsi="楷体" w:eastAsia="仿宋_GB2312" w:cs="宋体"/>
          <w:color w:val="000000"/>
          <w:kern w:val="0"/>
          <w:sz w:val="32"/>
          <w:szCs w:val="32"/>
        </w:rPr>
      </w:pPr>
    </w:p>
    <w:p>
      <w:pPr>
        <w:ind w:firstLine="640" w:firstLineChars="200"/>
        <w:rPr>
          <w:rFonts w:hint="eastAsia" w:ascii="仿宋_GB2312" w:hAnsi="楷体" w:eastAsia="仿宋_GB2312" w:cs="宋体"/>
          <w:color w:val="000000"/>
          <w:kern w:val="0"/>
          <w:sz w:val="32"/>
          <w:szCs w:val="32"/>
          <w:lang w:val="en-US" w:eastAsia="zh-CN"/>
        </w:rPr>
      </w:pPr>
      <w:r>
        <w:rPr>
          <w:rFonts w:hint="eastAsia" w:ascii="仿宋_GB2312" w:hAnsi="楷体" w:eastAsia="仿宋_GB2312" w:cs="宋体"/>
          <w:color w:val="000000"/>
          <w:kern w:val="0"/>
          <w:sz w:val="32"/>
          <w:szCs w:val="32"/>
        </w:rPr>
        <w:t>附件1：</w:t>
      </w:r>
      <w:r>
        <w:rPr>
          <w:rFonts w:hint="eastAsia" w:ascii="仿宋_GB2312" w:hAnsi="楷体" w:eastAsia="仿宋_GB2312" w:cs="新宋体"/>
          <w:color w:val="000000"/>
          <w:kern w:val="0"/>
          <w:sz w:val="32"/>
          <w:szCs w:val="32"/>
        </w:rPr>
        <w:t>辽宁理工学院202</w:t>
      </w:r>
      <w:r>
        <w:rPr>
          <w:rFonts w:hint="eastAsia" w:ascii="仿宋_GB2312" w:hAnsi="楷体" w:eastAsia="仿宋_GB2312" w:cs="新宋体"/>
          <w:color w:val="000000"/>
          <w:kern w:val="0"/>
          <w:sz w:val="32"/>
          <w:szCs w:val="32"/>
          <w:lang w:val="en-US" w:eastAsia="zh-CN"/>
        </w:rPr>
        <w:t>2</w:t>
      </w:r>
      <w:r>
        <w:rPr>
          <w:rFonts w:hint="eastAsia" w:ascii="仿宋_GB2312" w:hAnsi="楷体" w:eastAsia="仿宋_GB2312" w:cs="新宋体"/>
          <w:color w:val="000000"/>
          <w:kern w:val="0"/>
          <w:sz w:val="32"/>
          <w:szCs w:val="32"/>
        </w:rPr>
        <w:t>年大学生广告艺术大赛实施</w:t>
      </w:r>
      <w:r>
        <w:rPr>
          <w:rFonts w:hint="eastAsia" w:ascii="仿宋_GB2312" w:hAnsi="楷体" w:eastAsia="仿宋_GB2312" w:cs="新宋体"/>
          <w:color w:val="000000"/>
          <w:kern w:val="0"/>
          <w:sz w:val="32"/>
          <w:szCs w:val="32"/>
          <w:lang w:val="en-US" w:eastAsia="zh-CN"/>
        </w:rPr>
        <w:t>方案</w:t>
      </w:r>
    </w:p>
    <w:p>
      <w:pPr>
        <w:ind w:firstLine="640" w:firstLineChars="200"/>
        <w:rPr>
          <w:rFonts w:ascii="宋体" w:hAnsi="宋体" w:cs="宋体"/>
          <w:color w:val="000000"/>
          <w:kern w:val="0"/>
          <w:sz w:val="28"/>
          <w:szCs w:val="28"/>
        </w:rPr>
      </w:pPr>
      <w:r>
        <w:rPr>
          <w:rFonts w:hint="eastAsia" w:ascii="仿宋_GB2312" w:hAnsi="楷体" w:eastAsia="仿宋_GB2312" w:cs="新宋体"/>
          <w:color w:val="000000"/>
          <w:kern w:val="0"/>
          <w:sz w:val="32"/>
          <w:szCs w:val="32"/>
        </w:rPr>
        <w:t>附件2：</w:t>
      </w:r>
      <w:r>
        <w:rPr>
          <w:rFonts w:hint="eastAsia" w:ascii="仿宋_GB2312" w:hAnsi="楷体" w:eastAsia="仿宋_GB2312" w:cs="宋体"/>
          <w:color w:val="000000"/>
          <w:kern w:val="0"/>
          <w:sz w:val="32"/>
          <w:szCs w:val="32"/>
        </w:rPr>
        <w:t>辽宁理工学院</w:t>
      </w:r>
      <w:r>
        <w:rPr>
          <w:rFonts w:hint="eastAsia" w:ascii="仿宋_GB2312" w:hAnsi="楷体" w:eastAsia="仿宋_GB2312" w:cs="宋体"/>
          <w:color w:val="000000"/>
          <w:kern w:val="0"/>
          <w:sz w:val="32"/>
          <w:szCs w:val="32"/>
          <w:lang w:val="en-US" w:eastAsia="zh-CN"/>
        </w:rPr>
        <w:t>2</w:t>
      </w:r>
      <w:r>
        <w:rPr>
          <w:rFonts w:hint="eastAsia" w:ascii="仿宋_GB2312" w:hAnsi="楷体" w:eastAsia="仿宋_GB2312" w:cs="新宋体"/>
          <w:color w:val="000000"/>
          <w:kern w:val="0"/>
          <w:sz w:val="32"/>
          <w:szCs w:val="32"/>
        </w:rPr>
        <w:t>02</w:t>
      </w:r>
      <w:r>
        <w:rPr>
          <w:rFonts w:hint="eastAsia" w:ascii="仿宋_GB2312" w:hAnsi="楷体" w:eastAsia="仿宋_GB2312" w:cs="新宋体"/>
          <w:color w:val="000000"/>
          <w:kern w:val="0"/>
          <w:sz w:val="32"/>
          <w:szCs w:val="32"/>
          <w:lang w:val="en-US" w:eastAsia="zh-CN"/>
        </w:rPr>
        <w:t>2</w:t>
      </w:r>
      <w:r>
        <w:rPr>
          <w:rFonts w:hint="eastAsia" w:ascii="仿宋_GB2312" w:hAnsi="楷体" w:eastAsia="仿宋_GB2312" w:cs="新宋体"/>
          <w:color w:val="000000"/>
          <w:kern w:val="0"/>
          <w:sz w:val="32"/>
          <w:szCs w:val="32"/>
        </w:rPr>
        <w:t>年大学生广告艺术大赛</w:t>
      </w:r>
      <w:r>
        <w:rPr>
          <w:rFonts w:hint="eastAsia" w:ascii="宋体" w:hAnsi="宋体" w:eastAsia="仿宋_GB2312" w:cs="宋体"/>
          <w:color w:val="000000"/>
          <w:kern w:val="0"/>
          <w:sz w:val="32"/>
          <w:szCs w:val="32"/>
          <w:lang w:val="en-US" w:eastAsia="zh-CN"/>
        </w:rPr>
        <w:t>参赛学院汇总表</w:t>
      </w:r>
      <w:r>
        <w:rPr>
          <w:rFonts w:hint="eastAsia" w:ascii="宋体" w:hAnsi="宋体" w:eastAsia="仿宋_GB2312" w:cs="宋体"/>
          <w:color w:val="000000"/>
          <w:kern w:val="0"/>
          <w:sz w:val="32"/>
          <w:szCs w:val="32"/>
        </w:rPr>
        <w:t>      </w:t>
      </w:r>
      <w:r>
        <w:rPr>
          <w:rFonts w:hint="eastAsia" w:ascii="宋体" w:hAnsi="宋体" w:cs="宋体"/>
          <w:color w:val="000000"/>
          <w:kern w:val="0"/>
          <w:sz w:val="28"/>
          <w:szCs w:val="28"/>
        </w:rPr>
        <w:t xml:space="preserve">                                                                      </w:t>
      </w:r>
    </w:p>
    <w:p>
      <w:pPr>
        <w:widowControl/>
        <w:spacing w:beforeAutospacing="1" w:afterAutospacing="1"/>
        <w:jc w:val="center"/>
        <w:rPr>
          <w:rFonts w:ascii="宋体" w:hAnsi="宋体" w:cs="宋体"/>
          <w:color w:val="000000"/>
          <w:kern w:val="0"/>
          <w:sz w:val="28"/>
          <w:szCs w:val="28"/>
        </w:rPr>
      </w:pPr>
      <w:r>
        <w:rPr>
          <w:rFonts w:hint="eastAsia" w:ascii="宋体" w:hAnsi="宋体" w:cs="宋体"/>
          <w:color w:val="000000"/>
          <w:kern w:val="0"/>
          <w:sz w:val="28"/>
          <w:szCs w:val="28"/>
        </w:rPr>
        <w:t xml:space="preserve">                                           创新创业学院</w:t>
      </w:r>
    </w:p>
    <w:p>
      <w:pPr>
        <w:widowControl/>
        <w:spacing w:beforeAutospacing="1" w:afterAutospacing="1"/>
        <w:jc w:val="right"/>
      </w:pPr>
      <w:r>
        <w:rPr>
          <w:rFonts w:hint="eastAsia" w:ascii="宋体" w:hAnsi="宋体" w:cs="宋体"/>
          <w:color w:val="000000"/>
          <w:kern w:val="0"/>
          <w:sz w:val="28"/>
          <w:szCs w:val="28"/>
        </w:rPr>
        <w:t>                 202</w:t>
      </w:r>
      <w:r>
        <w:rPr>
          <w:rFonts w:ascii="宋体" w:hAnsi="宋体" w:cs="宋体"/>
          <w:color w:val="000000"/>
          <w:kern w:val="0"/>
          <w:sz w:val="28"/>
          <w:szCs w:val="28"/>
        </w:rPr>
        <w:t>2</w:t>
      </w:r>
      <w:r>
        <w:rPr>
          <w:rFonts w:hint="eastAsia" w:ascii="宋体" w:hAnsi="宋体" w:cs="宋体"/>
          <w:color w:val="000000"/>
          <w:kern w:val="0"/>
          <w:sz w:val="28"/>
          <w:szCs w:val="28"/>
        </w:rPr>
        <w:t>年</w:t>
      </w:r>
      <w:r>
        <w:rPr>
          <w:rFonts w:hint="eastAsia" w:ascii="宋体" w:hAnsi="宋体" w:cs="宋体"/>
          <w:color w:val="000000"/>
          <w:kern w:val="0"/>
          <w:sz w:val="28"/>
          <w:szCs w:val="28"/>
          <w:lang w:val="en-US" w:eastAsia="zh-CN"/>
        </w:rPr>
        <w:t>5</w:t>
      </w:r>
      <w:r>
        <w:rPr>
          <w:rFonts w:hint="eastAsia" w:ascii="宋体" w:hAnsi="宋体" w:cs="宋体"/>
          <w:color w:val="000000"/>
          <w:kern w:val="0"/>
          <w:sz w:val="28"/>
          <w:szCs w:val="28"/>
        </w:rPr>
        <w:t>月</w:t>
      </w:r>
      <w:r>
        <w:rPr>
          <w:rFonts w:hint="eastAsia" w:ascii="宋体" w:hAnsi="宋体" w:cs="宋体"/>
          <w:color w:val="000000"/>
          <w:kern w:val="0"/>
          <w:sz w:val="28"/>
          <w:szCs w:val="28"/>
          <w:lang w:val="en-US" w:eastAsia="zh-CN"/>
        </w:rPr>
        <w:t>2</w:t>
      </w:r>
      <w:r>
        <w:rPr>
          <w:rFonts w:hint="eastAsia" w:ascii="宋体" w:hAnsi="宋体" w:cs="宋体"/>
          <w:color w:val="000000"/>
          <w:kern w:val="0"/>
          <w:sz w:val="28"/>
          <w:szCs w:val="28"/>
        </w:rPr>
        <w:t>日</w:t>
      </w:r>
    </w:p>
    <w:p>
      <w:pPr>
        <w:ind w:firstLine="640" w:firstLineChars="200"/>
        <w:rPr>
          <w:rFonts w:ascii="仿宋_GB2312" w:eastAsia="仿宋_GB2312"/>
          <w:sz w:val="32"/>
          <w:szCs w:val="32"/>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FFDF91"/>
    <w:multiLevelType w:val="singleLevel"/>
    <w:tmpl w:val="B4FFDF91"/>
    <w:lvl w:ilvl="0" w:tentative="0">
      <w:start w:val="5"/>
      <w:numFmt w:val="chineseCounting"/>
      <w:suff w:val="nothing"/>
      <w:lvlText w:val="%1、"/>
      <w:lvlJc w:val="left"/>
      <w:rPr>
        <w:rFonts w:hint="eastAsia"/>
      </w:rPr>
    </w:lvl>
  </w:abstractNum>
  <w:abstractNum w:abstractNumId="1">
    <w:nsid w:val="EB3B8EB9"/>
    <w:multiLevelType w:val="singleLevel"/>
    <w:tmpl w:val="EB3B8EB9"/>
    <w:lvl w:ilvl="0" w:tentative="0">
      <w:start w:val="6"/>
      <w:numFmt w:val="chineseCounting"/>
      <w:suff w:val="nothing"/>
      <w:lvlText w:val="%1、"/>
      <w:lvlJc w:val="left"/>
      <w:rPr>
        <w:rFonts w:hint="eastAsia"/>
      </w:rPr>
    </w:lvl>
  </w:abstractNum>
  <w:abstractNum w:abstractNumId="2">
    <w:nsid w:val="1B0909F2"/>
    <w:multiLevelType w:val="singleLevel"/>
    <w:tmpl w:val="1B0909F2"/>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D3E9C"/>
    <w:rsid w:val="000047B0"/>
    <w:rsid w:val="000318E4"/>
    <w:rsid w:val="0003718E"/>
    <w:rsid w:val="00046540"/>
    <w:rsid w:val="000521EB"/>
    <w:rsid w:val="00063E36"/>
    <w:rsid w:val="0007475F"/>
    <w:rsid w:val="00074F45"/>
    <w:rsid w:val="00081BDF"/>
    <w:rsid w:val="000A2D2D"/>
    <w:rsid w:val="000A7EA0"/>
    <w:rsid w:val="000B3354"/>
    <w:rsid w:val="000C0F07"/>
    <w:rsid w:val="00137291"/>
    <w:rsid w:val="001403F6"/>
    <w:rsid w:val="00145F1C"/>
    <w:rsid w:val="001619D1"/>
    <w:rsid w:val="0018203F"/>
    <w:rsid w:val="001967D0"/>
    <w:rsid w:val="001E30BF"/>
    <w:rsid w:val="00204285"/>
    <w:rsid w:val="002149B8"/>
    <w:rsid w:val="00252DF6"/>
    <w:rsid w:val="00280010"/>
    <w:rsid w:val="00280786"/>
    <w:rsid w:val="002B2E68"/>
    <w:rsid w:val="002B4E51"/>
    <w:rsid w:val="002B69E2"/>
    <w:rsid w:val="002D2B4C"/>
    <w:rsid w:val="002E1F66"/>
    <w:rsid w:val="003276E3"/>
    <w:rsid w:val="00333F50"/>
    <w:rsid w:val="00334A6C"/>
    <w:rsid w:val="003644BA"/>
    <w:rsid w:val="00390BE2"/>
    <w:rsid w:val="003A626F"/>
    <w:rsid w:val="003C623F"/>
    <w:rsid w:val="003D234C"/>
    <w:rsid w:val="003D41F0"/>
    <w:rsid w:val="003E2376"/>
    <w:rsid w:val="003F4470"/>
    <w:rsid w:val="003F781B"/>
    <w:rsid w:val="00404EB4"/>
    <w:rsid w:val="00442CC8"/>
    <w:rsid w:val="004537A1"/>
    <w:rsid w:val="00460324"/>
    <w:rsid w:val="00463718"/>
    <w:rsid w:val="00472D2F"/>
    <w:rsid w:val="004750B4"/>
    <w:rsid w:val="00477854"/>
    <w:rsid w:val="00490FA6"/>
    <w:rsid w:val="00491DFD"/>
    <w:rsid w:val="004B4089"/>
    <w:rsid w:val="004C4A1E"/>
    <w:rsid w:val="004E742B"/>
    <w:rsid w:val="0051741F"/>
    <w:rsid w:val="00520544"/>
    <w:rsid w:val="00531056"/>
    <w:rsid w:val="00533E9E"/>
    <w:rsid w:val="00561ACE"/>
    <w:rsid w:val="005775E5"/>
    <w:rsid w:val="00595FB7"/>
    <w:rsid w:val="005A0FFC"/>
    <w:rsid w:val="005B1557"/>
    <w:rsid w:val="005F4931"/>
    <w:rsid w:val="006414AB"/>
    <w:rsid w:val="0066157F"/>
    <w:rsid w:val="00667C61"/>
    <w:rsid w:val="0068289E"/>
    <w:rsid w:val="00687BB6"/>
    <w:rsid w:val="006A15D1"/>
    <w:rsid w:val="006B02C0"/>
    <w:rsid w:val="006C3B39"/>
    <w:rsid w:val="006E123A"/>
    <w:rsid w:val="006E2A22"/>
    <w:rsid w:val="006E7890"/>
    <w:rsid w:val="00701616"/>
    <w:rsid w:val="00745D2D"/>
    <w:rsid w:val="007A18C3"/>
    <w:rsid w:val="007B6A47"/>
    <w:rsid w:val="007D3255"/>
    <w:rsid w:val="007D34BE"/>
    <w:rsid w:val="007F0767"/>
    <w:rsid w:val="00823478"/>
    <w:rsid w:val="008402E6"/>
    <w:rsid w:val="00881E29"/>
    <w:rsid w:val="00895FC3"/>
    <w:rsid w:val="008E4390"/>
    <w:rsid w:val="008F4055"/>
    <w:rsid w:val="00912901"/>
    <w:rsid w:val="0092728A"/>
    <w:rsid w:val="00934CB8"/>
    <w:rsid w:val="00937177"/>
    <w:rsid w:val="00965BC2"/>
    <w:rsid w:val="0098447C"/>
    <w:rsid w:val="0099504D"/>
    <w:rsid w:val="009B24C9"/>
    <w:rsid w:val="009B444A"/>
    <w:rsid w:val="009B5A66"/>
    <w:rsid w:val="009C4E9B"/>
    <w:rsid w:val="009C7133"/>
    <w:rsid w:val="009E33B9"/>
    <w:rsid w:val="009F5139"/>
    <w:rsid w:val="009F7D8B"/>
    <w:rsid w:val="00A13AAE"/>
    <w:rsid w:val="00A4430A"/>
    <w:rsid w:val="00A555B2"/>
    <w:rsid w:val="00A67DC6"/>
    <w:rsid w:val="00A76742"/>
    <w:rsid w:val="00A84B83"/>
    <w:rsid w:val="00AA4CEC"/>
    <w:rsid w:val="00AB6379"/>
    <w:rsid w:val="00AB6F6F"/>
    <w:rsid w:val="00AD66D4"/>
    <w:rsid w:val="00AE63B7"/>
    <w:rsid w:val="00AF0EDF"/>
    <w:rsid w:val="00B14516"/>
    <w:rsid w:val="00B3269D"/>
    <w:rsid w:val="00B57FA2"/>
    <w:rsid w:val="00B906E5"/>
    <w:rsid w:val="00BB4491"/>
    <w:rsid w:val="00BB6E9A"/>
    <w:rsid w:val="00BB774A"/>
    <w:rsid w:val="00BC05C9"/>
    <w:rsid w:val="00BD1BAF"/>
    <w:rsid w:val="00BE05A6"/>
    <w:rsid w:val="00BF4E39"/>
    <w:rsid w:val="00C06A38"/>
    <w:rsid w:val="00C128E7"/>
    <w:rsid w:val="00C1410A"/>
    <w:rsid w:val="00C30CB9"/>
    <w:rsid w:val="00C4595B"/>
    <w:rsid w:val="00C45BC5"/>
    <w:rsid w:val="00C615BC"/>
    <w:rsid w:val="00C634A5"/>
    <w:rsid w:val="00CC3990"/>
    <w:rsid w:val="00D05F4F"/>
    <w:rsid w:val="00D07836"/>
    <w:rsid w:val="00D250F7"/>
    <w:rsid w:val="00D2744B"/>
    <w:rsid w:val="00D46F36"/>
    <w:rsid w:val="00D77B38"/>
    <w:rsid w:val="00DB34F8"/>
    <w:rsid w:val="00DB3EA5"/>
    <w:rsid w:val="00DD48CF"/>
    <w:rsid w:val="00DD67D6"/>
    <w:rsid w:val="00DF60D5"/>
    <w:rsid w:val="00E35071"/>
    <w:rsid w:val="00E359E8"/>
    <w:rsid w:val="00E53400"/>
    <w:rsid w:val="00E61BEF"/>
    <w:rsid w:val="00E63E35"/>
    <w:rsid w:val="00E76786"/>
    <w:rsid w:val="00E815E9"/>
    <w:rsid w:val="00E83C4C"/>
    <w:rsid w:val="00EA4EF4"/>
    <w:rsid w:val="00EB4E0D"/>
    <w:rsid w:val="00ED26AC"/>
    <w:rsid w:val="00EF14E3"/>
    <w:rsid w:val="00F22056"/>
    <w:rsid w:val="00F306C0"/>
    <w:rsid w:val="00F52F8C"/>
    <w:rsid w:val="00F676F3"/>
    <w:rsid w:val="00F768CA"/>
    <w:rsid w:val="00F769F6"/>
    <w:rsid w:val="00F933F0"/>
    <w:rsid w:val="00FB765C"/>
    <w:rsid w:val="00FC0B47"/>
    <w:rsid w:val="00FD1B0B"/>
    <w:rsid w:val="00FD44AF"/>
    <w:rsid w:val="00FE0706"/>
    <w:rsid w:val="00FE3A89"/>
    <w:rsid w:val="00FF1AD6"/>
    <w:rsid w:val="013234C2"/>
    <w:rsid w:val="1AA4411C"/>
    <w:rsid w:val="1E7056AF"/>
    <w:rsid w:val="3B2F46A3"/>
    <w:rsid w:val="3EED6BBE"/>
    <w:rsid w:val="44ED3E9C"/>
    <w:rsid w:val="4659215A"/>
    <w:rsid w:val="477802D4"/>
    <w:rsid w:val="60595DF0"/>
    <w:rsid w:val="61311DE3"/>
    <w:rsid w:val="6D53502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iPriority="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0"/>
    <w:uiPriority w:val="99"/>
    <w:pPr>
      <w:tabs>
        <w:tab w:val="center" w:pos="4153"/>
        <w:tab w:val="right" w:pos="8306"/>
      </w:tabs>
      <w:snapToGrid w:val="0"/>
      <w:jc w:val="left"/>
    </w:pPr>
    <w:rPr>
      <w:sz w:val="18"/>
      <w:szCs w:val="18"/>
    </w:rPr>
  </w:style>
  <w:style w:type="paragraph" w:styleId="3">
    <w:name w:val="header"/>
    <w:basedOn w:val="1"/>
    <w:link w:val="9"/>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99"/>
    <w:rPr>
      <w:rFonts w:cs="Times New Roman"/>
      <w:color w:val="0000FF"/>
      <w:u w:val="single"/>
    </w:rPr>
  </w:style>
  <w:style w:type="character" w:customStyle="1" w:styleId="7">
    <w:name w:val="Footer Char"/>
    <w:qFormat/>
    <w:locked/>
    <w:uiPriority w:val="99"/>
    <w:rPr>
      <w:rFonts w:ascii="Calibri" w:hAnsi="Calibri" w:eastAsia="宋体"/>
      <w:kern w:val="2"/>
      <w:sz w:val="18"/>
    </w:rPr>
  </w:style>
  <w:style w:type="character" w:customStyle="1" w:styleId="8">
    <w:name w:val="Header Char"/>
    <w:qFormat/>
    <w:locked/>
    <w:uiPriority w:val="99"/>
    <w:rPr>
      <w:rFonts w:ascii="Calibri" w:hAnsi="Calibri" w:eastAsia="宋体"/>
      <w:kern w:val="2"/>
      <w:sz w:val="18"/>
    </w:rPr>
  </w:style>
  <w:style w:type="character" w:customStyle="1" w:styleId="9">
    <w:name w:val="页眉 字符"/>
    <w:basedOn w:val="5"/>
    <w:link w:val="3"/>
    <w:semiHidden/>
    <w:qFormat/>
    <w:locked/>
    <w:uiPriority w:val="99"/>
    <w:rPr>
      <w:rFonts w:ascii="Calibri" w:hAnsi="Calibri" w:cs="Times New Roman"/>
      <w:sz w:val="18"/>
      <w:szCs w:val="18"/>
    </w:rPr>
  </w:style>
  <w:style w:type="character" w:customStyle="1" w:styleId="10">
    <w:name w:val="页脚 字符"/>
    <w:basedOn w:val="5"/>
    <w:link w:val="2"/>
    <w:semiHidden/>
    <w:qFormat/>
    <w:locked/>
    <w:uiPriority w:val="99"/>
    <w:rPr>
      <w:rFonts w:ascii="Calibri" w:hAnsi="Calibri" w:cs="Times New Roman"/>
      <w:sz w:val="18"/>
      <w:szCs w:val="18"/>
    </w:rPr>
  </w:style>
  <w:style w:type="paragraph" w:styleId="11">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C-201706151133\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china</Company>
  <Pages>4</Pages>
  <Words>157</Words>
  <Characters>897</Characters>
  <Lines>7</Lines>
  <Paragraphs>2</Paragraphs>
  <TotalTime>5</TotalTime>
  <ScaleCrop>false</ScaleCrop>
  <LinksUpToDate>false</LinksUpToDate>
  <CharactersWithSpaces>1052</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2019-09-25T07:08:00Z</dcterms:created>
  <dc:creator>陌念°</dc:creator>
  <cp:lastModifiedBy>康健</cp:lastModifiedBy>
  <dcterms:modified xsi:type="dcterms:W3CDTF">2022-05-01T08:23:02Z</dcterms:modified>
  <dc:title>关于举办辽宁理工学院2018年大学生</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E806D37D8205434BA4445F08CCEF78DA</vt:lpwstr>
  </property>
</Properties>
</file>